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6D8" w:rsidRDefault="001F36D8">
      <w:pPr>
        <w:spacing w:after="0" w:line="240" w:lineRule="auto"/>
        <w:ind w:firstLine="709"/>
        <w:jc w:val="both"/>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Лекция  11</w:t>
      </w:r>
    </w:p>
    <w:p w:rsidR="007F6147" w:rsidRDefault="00142C20">
      <w:pPr>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Металлургиялық үлгілерден сынама алу</w:t>
      </w:r>
    </w:p>
    <w:p w:rsidR="007F6147" w:rsidRDefault="007F6147">
      <w:pPr>
        <w:spacing w:after="0" w:line="240" w:lineRule="auto"/>
        <w:ind w:firstLine="709"/>
        <w:jc w:val="both"/>
        <w:rPr>
          <w:rFonts w:ascii="Times New Roman" w:eastAsia="Times New Roman" w:hAnsi="Times New Roman" w:cs="Times New Roman"/>
          <w:i/>
          <w:sz w:val="28"/>
          <w:szCs w:val="28"/>
        </w:rPr>
      </w:pPr>
    </w:p>
    <w:p w:rsidR="007F6147" w:rsidRDefault="00142C20">
      <w:pPr>
        <w:spacing w:after="0" w:line="240" w:lineRule="auto"/>
        <w:ind w:firstLine="709"/>
        <w:jc w:val="both"/>
        <w:rPr>
          <w:rFonts w:ascii="Times New Roman" w:eastAsia="Times New Roman" w:hAnsi="Times New Roman" w:cs="Times New Roman"/>
          <w:i/>
          <w:sz w:val="28"/>
          <w:szCs w:val="28"/>
        </w:rPr>
      </w:pPr>
      <w:r>
        <w:rPr>
          <w:rFonts w:ascii="Times New Roman" w:eastAsia="Times New Roman" w:hAnsi="Times New Roman" w:cs="Times New Roman"/>
          <w:i/>
          <w:sz w:val="28"/>
          <w:szCs w:val="28"/>
        </w:rPr>
        <w:t>Таңдаудың негізгі түсініктері. Үлгілердің түрлері</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Іс жүзінде кез келген аналитикалық зерттеу іріктеуден басталады.</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Үлгіге қойылатын негізгі талап оның репрезентативтілігі болып табылады (яғни, үлгінің химиялық құрамының сәйкестігі және сыналатын объектінің бүкіл партиясы), бұл бүкіл сынақ материалы талданған кезде немесе объект химиялық құрамы бойынша біртекті болған кезде ғана мүмкін болады. құрамы.</w:t>
      </w:r>
    </w:p>
    <w:p w:rsidR="007F6147" w:rsidRDefault="001F36D8">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lang w:val="kk-KZ"/>
        </w:rPr>
        <w:t>Сынама алу</w:t>
      </w:r>
      <w:r w:rsidR="00142C20">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lang w:val="kk-KZ"/>
        </w:rPr>
        <w:t xml:space="preserve"> б</w:t>
      </w:r>
      <w:r w:rsidR="00142C20">
        <w:rPr>
          <w:rFonts w:ascii="Times New Roman" w:eastAsia="Times New Roman" w:hAnsi="Times New Roman" w:cs="Times New Roman"/>
          <w:sz w:val="28"/>
          <w:szCs w:val="28"/>
        </w:rPr>
        <w:t xml:space="preserve">ұл зерттелетін материалдың (объектінің) </w:t>
      </w:r>
      <w:r>
        <w:rPr>
          <w:rFonts w:ascii="Times New Roman" w:eastAsia="Times New Roman" w:hAnsi="Times New Roman" w:cs="Times New Roman"/>
          <w:sz w:val="28"/>
          <w:szCs w:val="28"/>
          <w:lang w:val="kk-KZ"/>
        </w:rPr>
        <w:t>белгіленген</w:t>
      </w:r>
      <w:r w:rsidR="00142C20">
        <w:rPr>
          <w:rFonts w:ascii="Times New Roman" w:eastAsia="Times New Roman" w:hAnsi="Times New Roman" w:cs="Times New Roman"/>
          <w:sz w:val="28"/>
          <w:szCs w:val="28"/>
        </w:rPr>
        <w:t xml:space="preserve"> бөлігінің жеткілікті мөлшері таңдалатын, құрамы мен қасиеттері жалпы материалдың құрамы мен қасиеттеріне ұқсас операция.</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Сынамаларды іріктеу әдістері әртүрлі және материалдың агрегаттық күйіне, материалдың сипатына (көлемді немесе кесек), оның біртектілік дәрежесіне және материалдың қаптамасыз немесе контейнерлерде (қораптарда, қаптарда, бөшкелерде, цистерналарда және т.б.) келуіне байланысты. ) және талдаудың мақсаты. Сондықтан әрбір нақты материал үшін сынама алу ережелері әзірленді және құжатталды.</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Көп мөлшердегі қатты материалды талдағанда, құрастырудан бастаңыз</w:t>
      </w:r>
      <w:r>
        <w:rPr>
          <w:rFonts w:ascii="Times New Roman" w:eastAsia="Times New Roman" w:hAnsi="Times New Roman" w:cs="Times New Roman"/>
          <w:i/>
          <w:sz w:val="28"/>
          <w:szCs w:val="28"/>
        </w:rPr>
        <w:t>жалпы</w:t>
      </w:r>
      <w:r>
        <w:rPr>
          <w:rFonts w:ascii="Times New Roman" w:eastAsia="Times New Roman" w:hAnsi="Times New Roman" w:cs="Times New Roman"/>
          <w:sz w:val="28"/>
          <w:szCs w:val="28"/>
        </w:rPr>
        <w:t xml:space="preserve"> (бастапқы, бастапқы, жалпы, жиынтық, біріктірілген, бастауыш)</w:t>
      </w:r>
      <w:r>
        <w:rPr>
          <w:rFonts w:ascii="Times New Roman" w:eastAsia="Times New Roman" w:hAnsi="Times New Roman" w:cs="Times New Roman"/>
          <w:i/>
          <w:sz w:val="28"/>
          <w:szCs w:val="28"/>
        </w:rPr>
        <w:t>үлгілері</w:t>
      </w:r>
      <w:r>
        <w:rPr>
          <w:rFonts w:ascii="Times New Roman" w:eastAsia="Times New Roman" w:hAnsi="Times New Roman" w:cs="Times New Roman"/>
          <w:sz w:val="28"/>
          <w:szCs w:val="28"/>
        </w:rPr>
        <w:t>. Жалпы партия материалдың бүкіл партиясының өкілді бөлігі болып табылады. Жалпы үлгі қажетті санды біріктіру арқылы алынады</w:t>
      </w:r>
      <w:r>
        <w:rPr>
          <w:rFonts w:ascii="Times New Roman" w:eastAsia="Times New Roman" w:hAnsi="Times New Roman" w:cs="Times New Roman"/>
          <w:i/>
          <w:sz w:val="28"/>
          <w:szCs w:val="28"/>
        </w:rPr>
        <w:t>нүкте</w:t>
      </w:r>
      <w:r>
        <w:rPr>
          <w:rFonts w:ascii="Times New Roman" w:eastAsia="Times New Roman" w:hAnsi="Times New Roman" w:cs="Times New Roman"/>
          <w:sz w:val="28"/>
          <w:szCs w:val="28"/>
        </w:rPr>
        <w:t xml:space="preserve"> (бір реттік, жеке, жалғыз)</w:t>
      </w:r>
      <w:r>
        <w:rPr>
          <w:rFonts w:ascii="Times New Roman" w:eastAsia="Times New Roman" w:hAnsi="Times New Roman" w:cs="Times New Roman"/>
          <w:i/>
          <w:sz w:val="28"/>
          <w:szCs w:val="28"/>
        </w:rPr>
        <w:t>проб</w:t>
      </w:r>
      <w:r>
        <w:rPr>
          <w:rFonts w:ascii="Times New Roman" w:eastAsia="Times New Roman" w:hAnsi="Times New Roman" w:cs="Times New Roman"/>
          <w:sz w:val="28"/>
          <w:szCs w:val="28"/>
        </w:rPr>
        <w:t>(2-сурет).</w:t>
      </w:r>
    </w:p>
    <w:p w:rsidR="007F6147" w:rsidRDefault="001F36D8">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lang w:val="kk-KZ"/>
        </w:rPr>
        <w:t>Нүктелік сын</w:t>
      </w:r>
      <w:r w:rsidR="00F96B1B">
        <w:rPr>
          <w:rFonts w:ascii="Times New Roman" w:eastAsia="Times New Roman" w:hAnsi="Times New Roman" w:cs="Times New Roman"/>
          <w:i/>
          <w:sz w:val="28"/>
          <w:szCs w:val="28"/>
          <w:lang w:val="kk-KZ"/>
        </w:rPr>
        <w:t>а</w:t>
      </w:r>
      <w:r>
        <w:rPr>
          <w:rFonts w:ascii="Times New Roman" w:eastAsia="Times New Roman" w:hAnsi="Times New Roman" w:cs="Times New Roman"/>
          <w:i/>
          <w:sz w:val="28"/>
          <w:szCs w:val="28"/>
          <w:lang w:val="kk-KZ"/>
        </w:rPr>
        <w:t>ма</w:t>
      </w:r>
      <w:r w:rsidR="00142C20">
        <w:rPr>
          <w:rFonts w:ascii="Times New Roman" w:eastAsia="Times New Roman" w:hAnsi="Times New Roman" w:cs="Times New Roman"/>
          <w:i/>
          <w:sz w:val="28"/>
          <w:szCs w:val="28"/>
        </w:rPr>
        <w:t>–</w:t>
      </w:r>
      <w:r w:rsidR="00142C20">
        <w:rPr>
          <w:rFonts w:ascii="Times New Roman" w:eastAsia="Times New Roman" w:hAnsi="Times New Roman" w:cs="Times New Roman"/>
          <w:sz w:val="28"/>
          <w:szCs w:val="28"/>
        </w:rPr>
        <w:t>Бұл бір уақытта (бір операцияда) партияның әртүрлі нүктелерінен және белгілі бір уақыт кезеңінде әртүрлі тереңдіктегі қабаттардан таңдалатын партияның бөлігі (шикізат немесе дайын өнім).</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Нүктелі үлгі бір жерде немесе белгілі бір деңгейде сыналатын материалдың сапасын сипаттайды. Жалпы үлгінің массасы әдетте материалдың жалпы көлемінің 2-3% құрайды (бірнеше жүз килограмм), сондықтан оған </w:t>
      </w:r>
      <w:r w:rsidR="00BF0EAE">
        <w:rPr>
          <w:rFonts w:ascii="Times New Roman" w:eastAsia="Times New Roman" w:hAnsi="Times New Roman" w:cs="Times New Roman"/>
          <w:sz w:val="28"/>
          <w:szCs w:val="28"/>
        </w:rPr>
        <w:t>белгілі бір ережелер бойынша</w:t>
      </w:r>
      <w:r w:rsidR="00BF0EAE">
        <w:rPr>
          <w:rFonts w:ascii="Times New Roman" w:eastAsia="Times New Roman" w:hAnsi="Times New Roman" w:cs="Times New Roman"/>
          <w:sz w:val="28"/>
          <w:szCs w:val="28"/>
        </w:rPr>
        <w:t xml:space="preserve"> </w:t>
      </w:r>
      <w:r w:rsidR="00BF0EAE">
        <w:rPr>
          <w:rFonts w:ascii="Times New Roman" w:eastAsia="Times New Roman" w:hAnsi="Times New Roman" w:cs="Times New Roman"/>
          <w:sz w:val="28"/>
          <w:szCs w:val="28"/>
          <w:lang w:val="kk-KZ"/>
        </w:rPr>
        <w:t xml:space="preserve">бөлуге </w:t>
      </w:r>
      <w:r>
        <w:rPr>
          <w:rFonts w:ascii="Times New Roman" w:eastAsia="Times New Roman" w:hAnsi="Times New Roman" w:cs="Times New Roman"/>
          <w:sz w:val="28"/>
          <w:szCs w:val="28"/>
        </w:rPr>
        <w:t xml:space="preserve">ұшырайды (материалды ұсақтау, араластыру, қалпына келтіру операциялары). Сонымен бірге олар </w:t>
      </w:r>
      <w:r>
        <w:rPr>
          <w:rFonts w:ascii="Times New Roman" w:eastAsia="Times New Roman" w:hAnsi="Times New Roman" w:cs="Times New Roman"/>
          <w:i/>
          <w:sz w:val="28"/>
          <w:szCs w:val="28"/>
        </w:rPr>
        <w:t>аралық</w:t>
      </w:r>
      <w:r>
        <w:rPr>
          <w:rFonts w:ascii="Times New Roman" w:eastAsia="Times New Roman" w:hAnsi="Times New Roman" w:cs="Times New Roman"/>
          <w:sz w:val="28"/>
          <w:szCs w:val="28"/>
        </w:rPr>
        <w:t xml:space="preserve"> (жартылай)</w:t>
      </w:r>
      <w:r w:rsidR="00BF0EAE">
        <w:rPr>
          <w:rFonts w:ascii="Times New Roman" w:eastAsia="Times New Roman" w:hAnsi="Times New Roman" w:cs="Times New Roman"/>
          <w:sz w:val="28"/>
          <w:szCs w:val="28"/>
          <w:lang w:val="kk-KZ"/>
        </w:rPr>
        <w:t xml:space="preserve"> </w:t>
      </w:r>
      <w:r>
        <w:rPr>
          <w:rFonts w:ascii="Times New Roman" w:eastAsia="Times New Roman" w:hAnsi="Times New Roman" w:cs="Times New Roman"/>
          <w:i/>
          <w:sz w:val="28"/>
          <w:szCs w:val="28"/>
        </w:rPr>
        <w:t>орташа үлгілер</w:t>
      </w:r>
      <w:r w:rsidR="00BF0EAE">
        <w:rPr>
          <w:rFonts w:ascii="Times New Roman" w:eastAsia="Times New Roman" w:hAnsi="Times New Roman" w:cs="Times New Roman"/>
          <w:i/>
          <w:sz w:val="28"/>
          <w:szCs w:val="28"/>
          <w:lang w:val="kk-KZ"/>
        </w:rPr>
        <w:t xml:space="preserve"> </w:t>
      </w:r>
      <w:r w:rsidR="00BF0EAE">
        <w:rPr>
          <w:rFonts w:ascii="Times New Roman" w:eastAsia="Times New Roman" w:hAnsi="Times New Roman" w:cs="Times New Roman"/>
          <w:sz w:val="28"/>
          <w:szCs w:val="28"/>
        </w:rPr>
        <w:t>алады</w:t>
      </w:r>
      <w:r>
        <w:rPr>
          <w:rFonts w:ascii="Times New Roman" w:eastAsia="Times New Roman" w:hAnsi="Times New Roman" w:cs="Times New Roman"/>
          <w:sz w:val="28"/>
          <w:szCs w:val="28"/>
        </w:rPr>
        <w:t xml:space="preserve">, оның массасы алынғанша </w:t>
      </w:r>
      <w:r>
        <w:rPr>
          <w:rFonts w:ascii="Times New Roman" w:eastAsia="Times New Roman" w:hAnsi="Times New Roman" w:cs="Times New Roman"/>
          <w:i/>
          <w:sz w:val="28"/>
          <w:szCs w:val="28"/>
        </w:rPr>
        <w:t>дайын</w:t>
      </w:r>
      <w:r>
        <w:rPr>
          <w:rFonts w:ascii="Times New Roman" w:eastAsia="Times New Roman" w:hAnsi="Times New Roman" w:cs="Times New Roman"/>
          <w:sz w:val="28"/>
          <w:szCs w:val="28"/>
        </w:rPr>
        <w:t xml:space="preserve"> (орташа, қысқартылған, тауар)</w:t>
      </w:r>
      <w:r>
        <w:rPr>
          <w:rFonts w:ascii="Times New Roman" w:eastAsia="Times New Roman" w:hAnsi="Times New Roman" w:cs="Times New Roman"/>
          <w:i/>
          <w:sz w:val="28"/>
          <w:szCs w:val="28"/>
        </w:rPr>
        <w:t>үлгі</w:t>
      </w:r>
      <w:r w:rsidR="00BF0EAE" w:rsidRPr="00BF0EAE">
        <w:rPr>
          <w:rFonts w:ascii="Times New Roman" w:eastAsia="Times New Roman" w:hAnsi="Times New Roman" w:cs="Times New Roman"/>
          <w:sz w:val="28"/>
          <w:szCs w:val="28"/>
        </w:rPr>
        <w:t xml:space="preserve"> </w:t>
      </w:r>
      <w:r w:rsidR="00BF0EAE">
        <w:rPr>
          <w:rFonts w:ascii="Times New Roman" w:eastAsia="Times New Roman" w:hAnsi="Times New Roman" w:cs="Times New Roman"/>
          <w:sz w:val="28"/>
          <w:szCs w:val="28"/>
          <w:lang w:val="kk-KZ"/>
        </w:rPr>
        <w:t xml:space="preserve">біртіндеп </w:t>
      </w:r>
      <w:r w:rsidR="00BF0EAE">
        <w:rPr>
          <w:rFonts w:ascii="Times New Roman" w:eastAsia="Times New Roman" w:hAnsi="Times New Roman" w:cs="Times New Roman"/>
          <w:sz w:val="28"/>
          <w:szCs w:val="28"/>
        </w:rPr>
        <w:t>азаяды</w:t>
      </w:r>
      <w:r>
        <w:rPr>
          <w:rFonts w:ascii="Times New Roman" w:eastAsia="Times New Roman" w:hAnsi="Times New Roman" w:cs="Times New Roman"/>
          <w:sz w:val="28"/>
          <w:szCs w:val="28"/>
        </w:rPr>
        <w:t>.</w:t>
      </w:r>
    </w:p>
    <w:p w:rsidR="007F6147" w:rsidRDefault="007F6147">
      <w:pPr>
        <w:spacing w:after="0" w:line="240" w:lineRule="auto"/>
        <w:ind w:firstLine="709"/>
        <w:jc w:val="both"/>
        <w:rPr>
          <w:rFonts w:ascii="Times New Roman" w:eastAsia="Times New Roman" w:hAnsi="Times New Roman" w:cs="Times New Roman"/>
          <w:sz w:val="28"/>
          <w:szCs w:val="28"/>
        </w:rPr>
      </w:pP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val="ru-RU"/>
        </w:rPr>
        <w:lastRenderedPageBreak/>
        <w:drawing>
          <wp:inline distT="0" distB="0" distL="0" distR="0">
            <wp:extent cx="4122420" cy="382524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4122420" cy="3825240"/>
                    </a:xfrm>
                    <a:prstGeom prst="rect">
                      <a:avLst/>
                    </a:prstGeom>
                    <a:ln/>
                  </pic:spPr>
                </pic:pic>
              </a:graphicData>
            </a:graphic>
          </wp:inline>
        </w:drawing>
      </w:r>
    </w:p>
    <w:p w:rsidR="007F6147" w:rsidRDefault="00142C20">
      <w:pPr>
        <w:spacing w:after="0" w:line="240" w:lineRule="auto"/>
        <w:ind w:firstLine="709"/>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Сурет 1 – Үлгілердің түрлері</w:t>
      </w:r>
    </w:p>
    <w:p w:rsidR="007F6147" w:rsidRDefault="007F6147">
      <w:pPr>
        <w:spacing w:after="0" w:line="240" w:lineRule="auto"/>
        <w:ind w:firstLine="709"/>
        <w:jc w:val="both"/>
        <w:rPr>
          <w:rFonts w:ascii="Times New Roman" w:eastAsia="Times New Roman" w:hAnsi="Times New Roman" w:cs="Times New Roman"/>
          <w:i/>
          <w:sz w:val="28"/>
          <w:szCs w:val="28"/>
        </w:rPr>
      </w:pP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Дайын үлгіні </w:t>
      </w:r>
      <w:r w:rsidR="00BF0EAE">
        <w:rPr>
          <w:rFonts w:ascii="Times New Roman" w:eastAsia="Times New Roman" w:hAnsi="Times New Roman" w:cs="Times New Roman"/>
          <w:sz w:val="28"/>
          <w:szCs w:val="28"/>
          <w:lang w:val="kk-KZ"/>
        </w:rPr>
        <w:t>қысқарту</w:t>
      </w:r>
      <w:r>
        <w:rPr>
          <w:rFonts w:ascii="Times New Roman" w:eastAsia="Times New Roman" w:hAnsi="Times New Roman" w:cs="Times New Roman"/>
          <w:sz w:val="28"/>
          <w:szCs w:val="28"/>
        </w:rPr>
        <w:t xml:space="preserve"> арқылы материалдың екі үлгісі алынады:</w:t>
      </w:r>
      <w:r w:rsidR="00BF0EAE">
        <w:rPr>
          <w:rFonts w:ascii="Times New Roman" w:eastAsia="Times New Roman" w:hAnsi="Times New Roman" w:cs="Times New Roman"/>
          <w:sz w:val="28"/>
          <w:szCs w:val="28"/>
          <w:lang w:val="kk-KZ"/>
        </w:rPr>
        <w:t xml:space="preserve"> </w:t>
      </w:r>
      <w:r>
        <w:rPr>
          <w:rFonts w:ascii="Times New Roman" w:eastAsia="Times New Roman" w:hAnsi="Times New Roman" w:cs="Times New Roman"/>
          <w:i/>
          <w:sz w:val="28"/>
          <w:szCs w:val="28"/>
        </w:rPr>
        <w:t>зертхана</w:t>
      </w:r>
      <w:r w:rsidR="00BF0EAE">
        <w:rPr>
          <w:rFonts w:ascii="Times New Roman" w:eastAsia="Times New Roman" w:hAnsi="Times New Roman" w:cs="Times New Roman"/>
          <w:i/>
          <w:sz w:val="28"/>
          <w:szCs w:val="28"/>
          <w:lang w:val="kk-KZ"/>
        </w:rPr>
        <w:t xml:space="preserve">лық </w:t>
      </w:r>
      <w:r>
        <w:rPr>
          <w:rFonts w:ascii="Times New Roman" w:eastAsia="Times New Roman" w:hAnsi="Times New Roman" w:cs="Times New Roman"/>
          <w:sz w:val="28"/>
          <w:szCs w:val="28"/>
        </w:rPr>
        <w:t>(паспорт</w:t>
      </w:r>
      <w:r w:rsidR="00BF0EAE">
        <w:rPr>
          <w:rFonts w:ascii="Times New Roman" w:eastAsia="Times New Roman" w:hAnsi="Times New Roman" w:cs="Times New Roman"/>
          <w:sz w:val="28"/>
          <w:szCs w:val="28"/>
          <w:lang w:val="kk-KZ"/>
        </w:rPr>
        <w:t>тық</w:t>
      </w:r>
      <w:r>
        <w:rPr>
          <w:rFonts w:ascii="Times New Roman" w:eastAsia="Times New Roman" w:hAnsi="Times New Roman" w:cs="Times New Roman"/>
          <w:sz w:val="28"/>
          <w:szCs w:val="28"/>
        </w:rPr>
        <w:t>,</w:t>
      </w:r>
      <w:r w:rsidR="00BF0EAE">
        <w:rPr>
          <w:rFonts w:ascii="Times New Roman" w:eastAsia="Times New Roman" w:hAnsi="Times New Roman" w:cs="Times New Roman"/>
          <w:sz w:val="28"/>
          <w:szCs w:val="28"/>
          <w:lang w:val="kk-KZ"/>
        </w:rPr>
        <w:t xml:space="preserve"> сертификатталдған</w:t>
      </w:r>
      <w:r>
        <w:rPr>
          <w:rFonts w:ascii="Times New Roman" w:eastAsia="Times New Roman" w:hAnsi="Times New Roman" w:cs="Times New Roman"/>
          <w:sz w:val="28"/>
          <w:szCs w:val="28"/>
        </w:rPr>
        <w:t>)</w:t>
      </w:r>
      <w:r>
        <w:rPr>
          <w:rFonts w:ascii="Times New Roman" w:eastAsia="Times New Roman" w:hAnsi="Times New Roman" w:cs="Times New Roman"/>
          <w:i/>
          <w:sz w:val="28"/>
          <w:szCs w:val="28"/>
        </w:rPr>
        <w:t xml:space="preserve"> сынақ</w:t>
      </w:r>
      <w:r>
        <w:rPr>
          <w:rFonts w:ascii="Times New Roman" w:eastAsia="Times New Roman" w:hAnsi="Times New Roman" w:cs="Times New Roman"/>
          <w:sz w:val="28"/>
          <w:szCs w:val="28"/>
        </w:rPr>
        <w:t xml:space="preserve"> және</w:t>
      </w:r>
      <w:r w:rsidR="00BF0EAE">
        <w:rPr>
          <w:rFonts w:ascii="Times New Roman" w:eastAsia="Times New Roman" w:hAnsi="Times New Roman" w:cs="Times New Roman"/>
          <w:sz w:val="28"/>
          <w:szCs w:val="28"/>
          <w:lang w:val="kk-KZ"/>
        </w:rPr>
        <w:t xml:space="preserve"> </w:t>
      </w:r>
      <w:r w:rsidR="00BF0EAE" w:rsidRPr="00BF0EAE">
        <w:rPr>
          <w:rFonts w:ascii="Times New Roman" w:eastAsia="Times New Roman" w:hAnsi="Times New Roman" w:cs="Times New Roman"/>
          <w:i/>
          <w:sz w:val="28"/>
          <w:szCs w:val="28"/>
          <w:lang w:val="kk-KZ"/>
        </w:rPr>
        <w:t>бақылау</w:t>
      </w:r>
      <w:r>
        <w:rPr>
          <w:rFonts w:ascii="Times New Roman" w:eastAsia="Times New Roman" w:hAnsi="Times New Roman" w:cs="Times New Roman"/>
          <w:sz w:val="28"/>
          <w:szCs w:val="28"/>
        </w:rPr>
        <w:t xml:space="preserve"> (</w:t>
      </w:r>
      <w:r w:rsidR="00BF0EAE">
        <w:rPr>
          <w:rFonts w:ascii="Times New Roman" w:eastAsia="Times New Roman" w:hAnsi="Times New Roman" w:cs="Times New Roman"/>
          <w:sz w:val="28"/>
          <w:szCs w:val="28"/>
          <w:lang w:val="kk-KZ"/>
        </w:rPr>
        <w:t>арбитражды</w:t>
      </w:r>
      <w:r>
        <w:rPr>
          <w:rFonts w:ascii="Times New Roman" w:eastAsia="Times New Roman" w:hAnsi="Times New Roman" w:cs="Times New Roman"/>
          <w:sz w:val="28"/>
          <w:szCs w:val="28"/>
        </w:rPr>
        <w:t>, мұрағаттық, көшірме</w:t>
      </w:r>
      <w:r w:rsidR="00BF0EAE">
        <w:rPr>
          <w:rFonts w:ascii="Times New Roman" w:eastAsia="Times New Roman" w:hAnsi="Times New Roman" w:cs="Times New Roman"/>
          <w:sz w:val="28"/>
          <w:szCs w:val="28"/>
          <w:lang w:val="kk-KZ"/>
        </w:rPr>
        <w:t>лік</w:t>
      </w:r>
      <w:r>
        <w:rPr>
          <w:rFonts w:ascii="Times New Roman" w:eastAsia="Times New Roman" w:hAnsi="Times New Roman" w:cs="Times New Roman"/>
          <w:sz w:val="28"/>
          <w:szCs w:val="28"/>
        </w:rPr>
        <w:t xml:space="preserve">, </w:t>
      </w:r>
      <w:r w:rsidR="00BF0EAE">
        <w:rPr>
          <w:rFonts w:ascii="Times New Roman" w:eastAsia="Times New Roman" w:hAnsi="Times New Roman" w:cs="Times New Roman"/>
          <w:sz w:val="28"/>
          <w:szCs w:val="28"/>
          <w:lang w:val="kk-KZ"/>
        </w:rPr>
        <w:t>резервтік</w:t>
      </w:r>
      <w:r>
        <w:rPr>
          <w:rFonts w:ascii="Times New Roman" w:eastAsia="Times New Roman" w:hAnsi="Times New Roman" w:cs="Times New Roman"/>
          <w:sz w:val="28"/>
          <w:szCs w:val="28"/>
        </w:rPr>
        <w:t>)</w:t>
      </w:r>
      <w:r w:rsidR="00BF0EAE">
        <w:rPr>
          <w:rFonts w:ascii="Times New Roman" w:eastAsia="Times New Roman" w:hAnsi="Times New Roman" w:cs="Times New Roman"/>
          <w:sz w:val="28"/>
          <w:szCs w:val="28"/>
          <w:lang w:val="kk-KZ"/>
        </w:rPr>
        <w:t xml:space="preserve"> </w:t>
      </w:r>
      <w:r>
        <w:rPr>
          <w:rFonts w:ascii="Times New Roman" w:eastAsia="Times New Roman" w:hAnsi="Times New Roman" w:cs="Times New Roman"/>
          <w:i/>
          <w:sz w:val="28"/>
          <w:szCs w:val="28"/>
        </w:rPr>
        <w:t>сынақ</w:t>
      </w:r>
      <w:r>
        <w:rPr>
          <w:rFonts w:ascii="Times New Roman" w:eastAsia="Times New Roman" w:hAnsi="Times New Roman" w:cs="Times New Roman"/>
          <w:sz w:val="28"/>
          <w:szCs w:val="28"/>
        </w:rPr>
        <w:t>. Зертханалық үлгі зертханалық зерттеулердің барлық түрлерін жүргізуге арналған, бақылау үлгісі қайталама, арбитраждық немесе басқа бақылау сынақтары кезінде сақталады.</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Зертханалық сынақ –</w:t>
      </w:r>
      <w:r>
        <w:rPr>
          <w:rFonts w:ascii="Times New Roman" w:eastAsia="Times New Roman" w:hAnsi="Times New Roman" w:cs="Times New Roman"/>
          <w:sz w:val="28"/>
          <w:szCs w:val="28"/>
        </w:rPr>
        <w:t>бұл зертхана талдау үшін алынған соңғы аралық үлгі (немесе қысқартылған негізгі үлгі). Зертханалық үлгінің құрамы аралық және жалпы үлгілердің құрамымен және материалдың бүкіл партиясының құрамымен бірдей болуы керек. Мақсатына байланысты зертханалық үлгінің салмағы 0,5-тен 2 кг-ға дейін.</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Дайын сынама екі таза және құрғақ герметикалық жабылған ыдыстарға (әдетте металл, шыны немесе пластикалық банкалар) салынады, олардың біреуі зертханаға талдауға жіберіледі, ал екіншісі - жеткізу</w:t>
      </w:r>
      <w:r w:rsidR="00BF0EAE">
        <w:rPr>
          <w:rFonts w:ascii="Times New Roman" w:eastAsia="Times New Roman" w:hAnsi="Times New Roman" w:cs="Times New Roman"/>
          <w:sz w:val="28"/>
          <w:szCs w:val="28"/>
        </w:rPr>
        <w:t>шіде 1,5-6 айға дейін сақталады</w:t>
      </w:r>
      <w:r w:rsidR="00BF0EAE">
        <w:rPr>
          <w:rFonts w:ascii="Times New Roman" w:eastAsia="Times New Roman" w:hAnsi="Times New Roman" w:cs="Times New Roman"/>
          <w:sz w:val="28"/>
          <w:szCs w:val="28"/>
          <w:lang w:val="kk-KZ"/>
        </w:rPr>
        <w:t>,</w:t>
      </w:r>
      <w:r>
        <w:rPr>
          <w:rFonts w:ascii="Times New Roman" w:eastAsia="Times New Roman" w:hAnsi="Times New Roman" w:cs="Times New Roman"/>
          <w:sz w:val="28"/>
          <w:szCs w:val="28"/>
        </w:rPr>
        <w:t xml:space="preserve"> тексеру</w:t>
      </w:r>
      <w:r w:rsidR="00BF0EAE">
        <w:rPr>
          <w:rFonts w:ascii="Times New Roman" w:eastAsia="Times New Roman" w:hAnsi="Times New Roman" w:cs="Times New Roman"/>
          <w:sz w:val="28"/>
          <w:szCs w:val="28"/>
          <w:lang w:val="kk-KZ"/>
        </w:rPr>
        <w:t xml:space="preserve"> қажеттігі туындаса</w:t>
      </w:r>
      <w:r>
        <w:rPr>
          <w:rFonts w:ascii="Times New Roman" w:eastAsia="Times New Roman" w:hAnsi="Times New Roman" w:cs="Times New Roman"/>
          <w:sz w:val="28"/>
          <w:szCs w:val="28"/>
        </w:rPr>
        <w:t xml:space="preserve"> (бақылау немесе арбитраж</w:t>
      </w:r>
      <w:r w:rsidR="00BF0EAE">
        <w:rPr>
          <w:rFonts w:ascii="Times New Roman" w:eastAsia="Times New Roman" w:hAnsi="Times New Roman" w:cs="Times New Roman"/>
          <w:sz w:val="28"/>
          <w:szCs w:val="28"/>
          <w:lang w:val="kk-KZ"/>
        </w:rPr>
        <w:t>ды</w:t>
      </w:r>
      <w:r>
        <w:rPr>
          <w:rFonts w:ascii="Times New Roman" w:eastAsia="Times New Roman" w:hAnsi="Times New Roman" w:cs="Times New Roman"/>
          <w:sz w:val="28"/>
          <w:szCs w:val="28"/>
        </w:rPr>
        <w:t>).  Үлгілер материалды тұтынушы (сатып алушы) толық қабылдағанға дейін сақталады. Үлгілер материалдың түрі бойынша жылытылатын бөлмелерде орнатылған арнайы шкафтарда үлгілердің өзгеруін тудыруы мүмкін жарықтың, ылғалдың, оттегінің және көмірқышқыл газының әсерін болдырмайтын жағдайларда сақталады.</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Үлгінің бұзылуын болдырмау үшін (ерітіндіде жүретін гидролиз процестеріне немесе нашар еритін қосылыстардың түзілуіне байланысты үлгі компоненттерінің ыдыс қабырғаларының сорбциясы) олар әртүрлі </w:t>
      </w:r>
      <w:r>
        <w:rPr>
          <w:rFonts w:ascii="Times New Roman" w:eastAsia="Times New Roman" w:hAnsi="Times New Roman" w:cs="Times New Roman"/>
          <w:sz w:val="28"/>
          <w:szCs w:val="28"/>
        </w:rPr>
        <w:lastRenderedPageBreak/>
        <w:t>тәсілдермен сақталады: қышқылдандыру, араласпайтын комплексті заттарды қосу. талдаудың одан әрі барысымен; үлгілерді тоңазытқышта сақтау.</w:t>
      </w:r>
    </w:p>
    <w:p w:rsidR="007F6147" w:rsidRDefault="007F6147">
      <w:pPr>
        <w:spacing w:after="0" w:line="240" w:lineRule="auto"/>
        <w:ind w:firstLine="709"/>
        <w:jc w:val="both"/>
        <w:rPr>
          <w:rFonts w:ascii="Times New Roman" w:eastAsia="Times New Roman" w:hAnsi="Times New Roman" w:cs="Times New Roman"/>
          <w:i/>
          <w:sz w:val="28"/>
          <w:szCs w:val="28"/>
        </w:rPr>
      </w:pPr>
    </w:p>
    <w:p w:rsidR="007F6147" w:rsidRDefault="00142C20">
      <w:pPr>
        <w:spacing w:after="0" w:line="240" w:lineRule="auto"/>
        <w:ind w:firstLine="709"/>
        <w:jc w:val="both"/>
        <w:rPr>
          <w:rFonts w:ascii="Times New Roman" w:eastAsia="Times New Roman" w:hAnsi="Times New Roman" w:cs="Times New Roman"/>
          <w:i/>
          <w:sz w:val="28"/>
          <w:szCs w:val="28"/>
        </w:rPr>
      </w:pPr>
      <w:r>
        <w:rPr>
          <w:rFonts w:ascii="Times New Roman" w:eastAsia="Times New Roman" w:hAnsi="Times New Roman" w:cs="Times New Roman"/>
          <w:i/>
          <w:sz w:val="28"/>
          <w:szCs w:val="28"/>
        </w:rPr>
        <w:t>Таңбалау үлгісі</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Үлгі бар әрбір контейнер таңбаланады, яғни. өнімнің атауын, оның сортын немесе маркасын, өнім шығарылған өндірушінің атауын, үлгі алынған жерді көрсететін серия нөмірін, сынама алу күнін, атауын және үлгі алушының (үлгіні алған тұлғаның) қолы. Үлгілері бар ыдыстар мөрленеді.</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Аналитикалық зертханаға жіберілген зертханалық үлгіден барлық бақыланатын компоненттерді анықтауды жүзеге асыру үшін жеткілікті мөлшерде аналитикалық үлгі дайындалады (тапсырыс бойынша). Мұны істеу үшін келесі әрекеттерді орында</w:t>
      </w:r>
      <w:r w:rsidR="00BF0EAE">
        <w:rPr>
          <w:rFonts w:ascii="Times New Roman" w:eastAsia="Times New Roman" w:hAnsi="Times New Roman" w:cs="Times New Roman"/>
          <w:sz w:val="28"/>
          <w:szCs w:val="28"/>
          <w:lang w:val="kk-KZ"/>
        </w:rPr>
        <w:t>йды</w:t>
      </w:r>
      <w:r>
        <w:rPr>
          <w:rFonts w:ascii="Times New Roman" w:eastAsia="Times New Roman" w:hAnsi="Times New Roman" w:cs="Times New Roman"/>
          <w:sz w:val="28"/>
          <w:szCs w:val="28"/>
        </w:rPr>
        <w:t>:</w:t>
      </w:r>
    </w:p>
    <w:p w:rsidR="007F6147" w:rsidRDefault="00142C20">
      <w:pPr>
        <w:numPr>
          <w:ilvl w:val="0"/>
          <w:numId w:val="1"/>
        </w:numPr>
        <w:spacing w:after="0" w:line="240"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Сыртқы сараптамадан кейін үлгі журналға жазылады (сериялық нөмірі, келіп түскен күні, ілеспе құжаттың нөмірі мен күні, үлгі қаптамасының жағдайы, үлгінің нақты салмағы және т.б.);</w:t>
      </w:r>
    </w:p>
    <w:p w:rsidR="007F6147" w:rsidRDefault="00142C20">
      <w:pPr>
        <w:numPr>
          <w:ilvl w:val="0"/>
          <w:numId w:val="1"/>
        </w:numPr>
        <w:spacing w:after="0" w:line="240"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Үлгіні пісіру парағында пеште 50±5 °C температурада 3 сағат бойы кептіреді;</w:t>
      </w:r>
    </w:p>
    <w:p w:rsidR="007F6147" w:rsidRDefault="00142C20">
      <w:pPr>
        <w:numPr>
          <w:ilvl w:val="0"/>
          <w:numId w:val="1"/>
        </w:numPr>
        <w:spacing w:after="0" w:line="240"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Үлгіні талдауға қажетті бөлшектердің мөлшеріне дейін ұсақтайды, араластырады және 10-20 г дейін азайтады.Ұнтақтау болат, фарфор, агат (яшма) ерітіндісінде жүзеге асырылады, содан кейін ұнтақты бірте-бірте електер жиынтығы арқылы електен өткізеді. тесік өлшемдерін азайту. Елеуіштер саңылаулардың бүйірлерінің миллиметрлік өлшемдерімен немесе 1 см-ге келетін тесіктердің санымен сипатталады.</w:t>
      </w: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8"/>
          <w:szCs w:val="28"/>
        </w:rPr>
        <w:t>, ал кейде торларда (торлар – бір сызықтық дюймге електен саңылаулар саны; 1 дюйм = 25,4 мм). Елеуіштегі қалдық қосымша абразияға және елеуіш арқылы екінші реттік сүзуге ұшырайды. Алынған ұнтақты ұнтақ тәрізді саусақтардың тесіктеріне ысқылағанда, оның құрамында үлкен бөлшектер бар деген сезімді бермей, ұнтақтау аяқталды деп саналады. Үлгіні ұнтақтау дәрежесі оның ашылуының толықтығы үшін үлкен маңызға ие: үлгі неғұрлым ұсақ болса, оны қышқылдармен өңдеу немесе балқыту арқылы ерітіндіге тезірек және толық ауыстыруға болады. Өз кезегінде үлгінің толық ыдырауы қайталанатын аналитикалық нәтижелерді алудың қажетті шарты болып табылады. қайталанатын талдау нәтижелерін алу. Дегенмен, үлгіні қолданылған аналитикалық әдіс үшін қажет болғаннан гөрі жұқа күйге (шаңға) дейін ұнтақтау дұрыс емес, өйткені бұл үлгі құрамының өзгеруіне әкелуі мүмкін. Бұл жұқа, демек, ұзағырақ ұнтақтау кезінде үлгінің ерітінді материалымен ластану қаупі жоғары екендігімен түсіндіріледі. Үйкеліс кезінде басқа процестер де болуы мүмкін, мысалы, Fe(II), Mn(II) және басқа элементтердің тотығуы, адсорбция, сонымен қатар ылғалдың жоғалуы немесе жоғарылауы. Әдетте аналитикалық үлгінің соңғы бөлшектерінің өлшемі 0,05-0,08 мм.</w:t>
      </w:r>
    </w:p>
    <w:p w:rsidR="007F6147" w:rsidRDefault="00142C20">
      <w:pPr>
        <w:numPr>
          <w:ilvl w:val="0"/>
          <w:numId w:val="1"/>
        </w:numPr>
        <w:spacing w:after="0" w:line="240"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Зертханалық үлгіні ұнтақтағаннан кейін оны квадраттау арқылы азайтады. Ол үшін үлгі қалың қағаз парағына құйылады және мұқият араластырылғаннан кейін тіктөртбұрыштың пішінін бере отырып, қағазға бір үйінді зат тегістеледі. Соңғысы өзара перпендикуляр сызықтармен жағы 50 мм болатын 15-20 тең шаршыға бөлінеді, содан кейін бөліктер қабаттың </w:t>
      </w:r>
      <w:r>
        <w:rPr>
          <w:rFonts w:ascii="Times New Roman" w:eastAsia="Times New Roman" w:hAnsi="Times New Roman" w:cs="Times New Roman"/>
          <w:sz w:val="28"/>
          <w:szCs w:val="28"/>
        </w:rPr>
        <w:lastRenderedPageBreak/>
        <w:t>бүкіл тереңдігі бойынша шахмат үлгісінде тегіс шпательмен квадраттардың ортасынан алынады. Таңдалған бөліктер қажетті үлгі массасына жеткенше бірдей әдіспен біріктіріледі, араластырылады және қайтадан азайтылады.</w:t>
      </w:r>
    </w:p>
    <w:p w:rsidR="007F6147" w:rsidRDefault="00142C20">
      <w:pPr>
        <w:numPr>
          <w:ilvl w:val="0"/>
          <w:numId w:val="1"/>
        </w:numPr>
        <w:spacing w:after="0" w:line="240" w:lineRule="auto"/>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Ұнтақтау және редукциялау операциялары нәтижесінде алынған аналитикалық үлгі жабық қаптамаға, мысалы, ұнтақталған тығыны немесе бөтелкесі бар шыны ыдысқа салынып, зертханаға жіберіледі. Аналитикалық үлгінің бір бөлігі әрқашан кәсіпорын ережелерімен белгіленген уақыт ішінде сақталады (зауыт, зауыт, шахта және т.б.). Үлгіні алу алдында аналитикалық сынаманы ол орналасқан ыдысты шайқау арқылы жақсылап араластырады, ал сынаманың өзі шағын шпательмен әртүрлі тереңдіктегі 2-3 үлгі орналасқан жерден, соның ішінде ыдыстың түбінен алынады.</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Сынамаларды іріктеу кезінде олар жұмыс жоспарын жасайды, оған жалпы сынаманың массасы, сынама алу түрі (әдісі) және нүктелік (біржолғы) үлгілердің саны, үлгіні дайындау әдісінің сипаттамасы, сондай-ақ соңғы үлгідегі бөлшектердің максималды өлшемі, үлгілердің санын, талдау үшін үлгілердің қаптамасын, ылғалдылық деректерін және басқа да қажетті мәліметтерді көрсетеді. Сынамаларды іріктеу жұмысының жоспары қажетті дәлдікті алу үшін талдау жүргізілетін әдісті ескере отырып жасалады. Талдау нәтижесі таңдалған талдау әдісіне байланысты болуы мүмкін және әрқашан таңдалған іріктеу жоспарына байланысты болады. Сынама алу әрқашан белгілі бір мақсат үшін жасалады және бұл мақсат сынама алу процедурасын анықтайды (іріктеудің мақсаты берілген мақсат үшін объектінің талдауға және өкілдік етуге жарамды бөлігін таңдау; сынама алу процедурасы - орындалатын операциялар тізбегі. нысанда және үлгінің көрсетілген сапаға ие болуын қамтамасыз ету ).</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Әрбір партия және сауда жүктері бойынша сынама алу хаттамасы (акті) жасалады, ол тиісті РД бойынша жүргізіледі және келісуші тараптардың өкілдері қол қояды. Сынама алу хаттамасына салмақ өлшеу хаттамасы да кіреді. Сынама алу хаттамасы жіберілетін жүкті бағалауға және жеткізушілерді бақылауға қажетті ақпаратты қамтитын есеп болып табылады. Ол үлгіге ілеспе құжатта көрсетілген барлық деректерді, сондай-ақ ылғалдылықты %% және кг және құрғақ таза салмақпен көрсетеді, сондай-ақ тасымалдау кезінде қаптаманың зақымдалуын жазады, үлгіні кептіру және кептіру қажеттігін көрсетеді. қандай температура, үлгіні күйдіру кезінде, бөгде заттарды сұрыптау, майсыздандыру және т.б.</w:t>
      </w:r>
    </w:p>
    <w:p w:rsidR="007F6147" w:rsidRDefault="007F6147">
      <w:pPr>
        <w:spacing w:after="0" w:line="240" w:lineRule="auto"/>
        <w:ind w:firstLine="709"/>
        <w:jc w:val="both"/>
        <w:rPr>
          <w:rFonts w:ascii="Times New Roman" w:eastAsia="Times New Roman" w:hAnsi="Times New Roman" w:cs="Times New Roman"/>
          <w:i/>
          <w:sz w:val="28"/>
          <w:szCs w:val="28"/>
        </w:rPr>
      </w:pPr>
    </w:p>
    <w:p w:rsidR="007F6147" w:rsidRDefault="00142C20">
      <w:pPr>
        <w:spacing w:after="0" w:line="240" w:lineRule="auto"/>
        <w:ind w:firstLine="709"/>
        <w:jc w:val="both"/>
        <w:rPr>
          <w:rFonts w:ascii="Times New Roman" w:eastAsia="Times New Roman" w:hAnsi="Times New Roman" w:cs="Times New Roman"/>
          <w:i/>
          <w:sz w:val="28"/>
          <w:szCs w:val="28"/>
        </w:rPr>
      </w:pPr>
      <w:r>
        <w:rPr>
          <w:rFonts w:ascii="Times New Roman" w:eastAsia="Times New Roman" w:hAnsi="Times New Roman" w:cs="Times New Roman"/>
          <w:i/>
          <w:sz w:val="28"/>
          <w:szCs w:val="28"/>
        </w:rPr>
        <w:t>Қатты материалдардан сынама алудағы қиындықтар</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Қатты материалдардан сынама алудағы қиындықтар олардың гетерогенділігімен байланысты. Қатты материалдардың біртексіздігінің себептері:</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1) Бос </w:t>
      </w:r>
      <w:r w:rsidR="00E63AB2">
        <w:rPr>
          <w:rFonts w:ascii="Times New Roman" w:eastAsia="Times New Roman" w:hAnsi="Times New Roman" w:cs="Times New Roman"/>
          <w:i/>
          <w:sz w:val="28"/>
          <w:szCs w:val="28"/>
          <w:lang w:val="kk-KZ"/>
        </w:rPr>
        <w:t xml:space="preserve">тау </w:t>
      </w:r>
      <w:r>
        <w:rPr>
          <w:rFonts w:ascii="Times New Roman" w:eastAsia="Times New Roman" w:hAnsi="Times New Roman" w:cs="Times New Roman"/>
          <w:i/>
          <w:sz w:val="28"/>
          <w:szCs w:val="28"/>
        </w:rPr>
        <w:t>жыныстардың болуы.</w:t>
      </w:r>
      <w:r>
        <w:rPr>
          <w:rFonts w:ascii="Times New Roman" w:eastAsia="Times New Roman" w:hAnsi="Times New Roman" w:cs="Times New Roman"/>
          <w:sz w:val="28"/>
          <w:szCs w:val="28"/>
        </w:rPr>
        <w:t xml:space="preserve"> Көптеген заттардың табиғи жинақталуы табиғатта жеке кездеспейді: олар басқа тау жыныстарының арасында немесе оларға жақын жерде кездеседі. Сондықтан кейбір заттарды тереңдіктен шығарғанда, басқалары олармен механикалық араласады (бос жыныстар);</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lastRenderedPageBreak/>
        <w:t>2) Сусымалы материалдардың үлкен және кіші бөліктерінің біркелкі емес құрамы.</w:t>
      </w:r>
      <w:r>
        <w:rPr>
          <w:rFonts w:ascii="Times New Roman" w:eastAsia="Times New Roman" w:hAnsi="Times New Roman" w:cs="Times New Roman"/>
          <w:sz w:val="28"/>
          <w:szCs w:val="28"/>
        </w:rPr>
        <w:t xml:space="preserve"> Сондықтан сынамаларды іріктеу кезінде үлкен кесектерді де, ұсақ бөлшектерді де олардың материалдағы нақты мазмұнына пропорционалды мөлшерде таңдау керек;</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Pr>
          <w:rFonts w:ascii="Times New Roman" w:eastAsia="Times New Roman" w:hAnsi="Times New Roman" w:cs="Times New Roman"/>
          <w:i/>
          <w:sz w:val="28"/>
          <w:szCs w:val="28"/>
        </w:rPr>
        <w:t>Бөлшектердің әртүрлі өлшемдері мен әртүрлі тығыздықтарына байланысты оның дисперсиялық дәрежесі бойынша сегрегация (материалды деламинация), бұл материалдың гетерогенділігін арттырады.</w:t>
      </w:r>
      <w:r>
        <w:rPr>
          <w:rFonts w:ascii="Times New Roman" w:eastAsia="Times New Roman" w:hAnsi="Times New Roman" w:cs="Times New Roman"/>
          <w:sz w:val="28"/>
          <w:szCs w:val="28"/>
        </w:rPr>
        <w:t xml:space="preserve"> Сегрегация материалды тасымалдау кезінде «шайқау» салдарынан орын алады: бұл жағдайда ұсақ бөлшектер төменгі қабаттарда орналасады, ал үлкен кесектер бетіне жақынырақ болады; Материалды үйіндіге конвейерлерден, элеваторлардан және т.б. құйған кезде сегрегация да байқалады: материалдың үлкен кесектері домалап, үйіндінің түбіне жиналады, ал ұсақ бөлшектер ортасына жиналады. Сегрегация құбылысы іріктеуді одан да қиындатады;</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4) Заттың құрамындағы химиялық өзгерістер,</w:t>
      </w:r>
      <w:r>
        <w:rPr>
          <w:rFonts w:ascii="Times New Roman" w:eastAsia="Times New Roman" w:hAnsi="Times New Roman" w:cs="Times New Roman"/>
          <w:sz w:val="28"/>
          <w:szCs w:val="28"/>
        </w:rPr>
        <w:t xml:space="preserve"> сыртқы факторлардың әсерінен пайда болады: оттегімен тотығу, СО</w:t>
      </w:r>
      <w:bookmarkStart w:id="0" w:name="_GoBack"/>
      <w:r w:rsidR="00E63AB2">
        <w:rPr>
          <w:rFonts w:ascii="Times New Roman" w:eastAsia="Times New Roman" w:hAnsi="Times New Roman" w:cs="Times New Roman"/>
          <w:sz w:val="28"/>
          <w:szCs w:val="28"/>
          <w:vertAlign w:val="subscript"/>
        </w:rPr>
        <w:t>2</w:t>
      </w:r>
      <w:bookmarkEnd w:id="0"/>
      <w:r>
        <w:rPr>
          <w:rFonts w:ascii="Times New Roman" w:eastAsia="Times New Roman" w:hAnsi="Times New Roman" w:cs="Times New Roman"/>
          <w:sz w:val="28"/>
          <w:szCs w:val="28"/>
        </w:rPr>
        <w:t xml:space="preserve"> сіңіру, температураның өзгеруі және т.б. Абайсыз сақтау материалдың ластануына әкеледі. Беткі қабаттарда материал құрғақ уақытта ылғалды жоғалтады немесе керісінше ылғалды ауа-райында ылғалданады. Үйіндінің немесе қабаттың ішіндегі және сыртындағы ылғалдылық дәрежесі әртүрлі болуы мүмкін.</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Сыналатын материалдың нүктелік үлгісінің өлшемі оның құрамының біркелкі еместігіне, яғни кесектердің өлшеміне байланысты: олар неғұрлым үлкен болса, сынама алынатын бөлік соғұрлым үлкен болады. Кесек материал үшін порция мөлшері 1-ден 10 кг-ға дейін немесе одан да көп; ұнтақ үшін - 0,2-ден 0,5 кг-ға дейін. Жалпы ереже: түйіршіктері 5 мм-ге дейінгі тау жыныстарынан 1 кг, ал 20 мм-ге дейінгі дәндер үшін 2 кг үлгі алу. Егер түйір өлшемі &lt;5 мм болса, нүктелік үлгі пропорционалды түрде азаяды; бірақ тіпті ең ұсақ түйіршіктері бар түзілімдер үшін дақ үлгісінің ең аз мөлшері 500 г кем болмауы керек.</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Әдеттегідей, нүктелік үлгінің массасы материал көлеміндегі ең үлкен бөлшектің массасынан шамамен 1000 есе көп болуы керек. Әртүрлі салмақтағы партиялар үшін кендер мен концентраттардың нүктелік сынамаларын алу нормалары НД-да реттеледі, онда сынама алу орындары, нүктелік үлгілердің саны мен салмағы көрсетілуі тиіс.</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Материалдың үлкен партиясынан алынған нүктелік үлгілердің саны келесі формула бойынша есептеледі:</w:t>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val="ru-RU"/>
        </w:rPr>
        <w:drawing>
          <wp:inline distT="0" distB="0" distL="0" distR="0">
            <wp:extent cx="807720" cy="29718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807720" cy="297180"/>
                    </a:xfrm>
                    <a:prstGeom prst="rect">
                      <a:avLst/>
                    </a:prstGeom>
                    <a:ln/>
                  </pic:spPr>
                </pic:pic>
              </a:graphicData>
            </a:graphic>
          </wp:inline>
        </w:drawing>
      </w:r>
    </w:p>
    <w:p w:rsidR="007F6147" w:rsidRDefault="00142C20">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Қайда</w:t>
      </w:r>
      <w:r>
        <w:rPr>
          <w:rFonts w:ascii="Times New Roman" w:eastAsia="Times New Roman" w:hAnsi="Times New Roman" w:cs="Times New Roman"/>
          <w:i/>
          <w:sz w:val="28"/>
          <w:szCs w:val="28"/>
        </w:rPr>
        <w:t>Н</w:t>
      </w:r>
      <w:r>
        <w:rPr>
          <w:rFonts w:ascii="Times New Roman" w:eastAsia="Times New Roman" w:hAnsi="Times New Roman" w:cs="Times New Roman"/>
          <w:sz w:val="28"/>
          <w:szCs w:val="28"/>
        </w:rPr>
        <w:t xml:space="preserve"> - нүктелік үлгілердің саны;</w:t>
      </w:r>
      <w:r>
        <w:rPr>
          <w:rFonts w:ascii="Times New Roman" w:eastAsia="Times New Roman" w:hAnsi="Times New Roman" w:cs="Times New Roman"/>
          <w:i/>
          <w:sz w:val="28"/>
          <w:szCs w:val="28"/>
        </w:rPr>
        <w:t>Q</w:t>
      </w:r>
      <w:r>
        <w:rPr>
          <w:rFonts w:ascii="Times New Roman" w:eastAsia="Times New Roman" w:hAnsi="Times New Roman" w:cs="Times New Roman"/>
          <w:sz w:val="28"/>
          <w:szCs w:val="28"/>
        </w:rPr>
        <w:t xml:space="preserve"> - партия салмағы, кг;</w:t>
      </w:r>
      <w:r>
        <w:rPr>
          <w:rFonts w:ascii="Times New Roman" w:eastAsia="Times New Roman" w:hAnsi="Times New Roman" w:cs="Times New Roman"/>
          <w:i/>
          <w:sz w:val="28"/>
          <w:szCs w:val="28"/>
        </w:rPr>
        <w:t>С</w:t>
      </w:r>
      <w:r>
        <w:rPr>
          <w:rFonts w:ascii="Times New Roman" w:eastAsia="Times New Roman" w:hAnsi="Times New Roman" w:cs="Times New Roman"/>
          <w:sz w:val="28"/>
          <w:szCs w:val="28"/>
        </w:rPr>
        <w:t xml:space="preserve"> - нүктелік үлгілердегі негізгі компоненттің құрамындағы таралуына байланысты материалдың біртектілік коэффициенті; C 1,5-тен 3-ке дейінгі мәндерді қабылдай алады.</w:t>
      </w:r>
    </w:p>
    <w:p w:rsidR="007F6147" w:rsidRDefault="007F6147">
      <w:pPr>
        <w:spacing w:after="0" w:line="240" w:lineRule="auto"/>
        <w:ind w:firstLine="709"/>
        <w:jc w:val="both"/>
        <w:rPr>
          <w:rFonts w:ascii="Times New Roman" w:eastAsia="Times New Roman" w:hAnsi="Times New Roman" w:cs="Times New Roman"/>
          <w:i/>
          <w:sz w:val="28"/>
          <w:szCs w:val="28"/>
        </w:rPr>
      </w:pPr>
    </w:p>
    <w:p w:rsidR="007F6147" w:rsidRDefault="007F6147">
      <w:pPr>
        <w:spacing w:after="0" w:line="240" w:lineRule="auto"/>
        <w:ind w:firstLine="709"/>
        <w:jc w:val="both"/>
        <w:rPr>
          <w:rFonts w:ascii="Times New Roman" w:eastAsia="Times New Roman" w:hAnsi="Times New Roman" w:cs="Times New Roman"/>
          <w:i/>
          <w:sz w:val="28"/>
          <w:szCs w:val="28"/>
        </w:rPr>
      </w:pPr>
      <w:bookmarkStart w:id="1" w:name="_gjdgxs" w:colFirst="0" w:colLast="0"/>
      <w:bookmarkEnd w:id="1"/>
    </w:p>
    <w:sectPr w:rsidR="007F6147">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F94AA1"/>
    <w:multiLevelType w:val="multilevel"/>
    <w:tmpl w:val="818EBD48"/>
    <w:lvl w:ilvl="0">
      <w:start w:val="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7F6147"/>
    <w:rsid w:val="00142C20"/>
    <w:rsid w:val="001F36D8"/>
    <w:rsid w:val="007F6147"/>
    <w:rsid w:val="00BF0EAE"/>
    <w:rsid w:val="00E63AB2"/>
    <w:rsid w:val="00F96B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Balloon Text"/>
    <w:basedOn w:val="a"/>
    <w:link w:val="a6"/>
    <w:uiPriority w:val="99"/>
    <w:semiHidden/>
    <w:unhideWhenUsed/>
    <w:rsid w:val="001F36D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36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Balloon Text"/>
    <w:basedOn w:val="a"/>
    <w:link w:val="a6"/>
    <w:uiPriority w:val="99"/>
    <w:semiHidden/>
    <w:unhideWhenUsed/>
    <w:rsid w:val="001F36D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36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1733</Words>
  <Characters>9881</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2023-11-16T08:23:00Z</dcterms:created>
  <dcterms:modified xsi:type="dcterms:W3CDTF">2023-12-09T17:11:00Z</dcterms:modified>
</cp:coreProperties>
</file>